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55C67" w:rsidRDefault="00F32F2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2A">
        <w:rPr>
          <w:rFonts w:ascii="Times New Roman" w:hAnsi="Times New Roman" w:cs="Times New Roman"/>
          <w:b/>
          <w:sz w:val="28"/>
          <w:szCs w:val="28"/>
        </w:rPr>
        <w:t xml:space="preserve">Обеспечение права на получение образования детей, не прошедших </w:t>
      </w:r>
      <w:proofErr w:type="spellStart"/>
      <w:r w:rsidRPr="00F32F2A">
        <w:rPr>
          <w:rFonts w:ascii="Times New Roman" w:hAnsi="Times New Roman" w:cs="Times New Roman"/>
          <w:b/>
          <w:sz w:val="28"/>
          <w:szCs w:val="28"/>
        </w:rPr>
        <w:t>туберкулинодиагностику</w:t>
      </w:r>
      <w:proofErr w:type="spellEnd"/>
    </w:p>
    <w:p w:rsidR="00A55973" w:rsidRDefault="00A5597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В соответствии со ст. 41 Конституции Российской Федерации каждый имеет право на охрану здоровья. При этом осуществление прав и свобод человека и гражданина не должно нарушать права и св</w:t>
      </w:r>
      <w:r>
        <w:rPr>
          <w:rFonts w:ascii="Times New Roman" w:hAnsi="Times New Roman" w:cs="Times New Roman"/>
          <w:sz w:val="28"/>
          <w:szCs w:val="28"/>
        </w:rPr>
        <w:t>ободы других лиц.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Одним из основных условий реализации конституционных прав граждан на охрану здоровья и благоприятную окружающую среду является санитарно-эпидемиологическое благополучие населения. На основании п. 1 ст. 29 Федерального закона от 30.03.1999 № 52-ФЗ «О санитарно-эпидемиологическом благополучии населения» в целях предупреждения возникновения и распространения инфекционных заболеваний и массовых неинфекционных заболеваний должны своевременно и в полном объеме проводиться предусмотренные санитарными правилами и иными нормативными правовыми актами РФ санитарно-противоэпидемические (профилактические) мероприятия, в том числе мероприятия по проведению медицинских осмотров, профилактических прививок, гигиенического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обучения граждан.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Пунктом 4 ст. 8 Федерального закона от 18.06.2001 № 77-ФЗ «О предупреждении распространения туберкулеза в Российской Федерации» предусмотрено, что в целях выявления туберкулеза периодически проводятся профил</w:t>
      </w:r>
      <w:r>
        <w:rPr>
          <w:rFonts w:ascii="Times New Roman" w:hAnsi="Times New Roman" w:cs="Times New Roman"/>
          <w:sz w:val="28"/>
          <w:szCs w:val="28"/>
        </w:rPr>
        <w:t>актические медицинские осмотры.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Порядок и сроки проведения таких медицинских осмотров утверждены Приказом Минздрава России от 21.03.2017 № 124н. Пунктом 8 Порядка предусмотрены различные методы иммунодиагностики в зависимости от возраста детей: детям в возрасте от 1 до 7 лет (включительно) – с применением аллергена бактерий с 2 туберкулиновыми единицами очищенного туберкулина (проба Манту); детям в возрасте от 8 до 14 лет (включительно) – с применением аллергена туберкулезного рекомбинантного (АТР, препарат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 xml:space="preserve">); детям в возрасте от 15 до 17 лет (включительно) – иммунодиагностика с применением аллергена туберкулезного рекомбинантного (АТР, препарат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) или рентгенологическое флюорографическое исследование о</w:t>
      </w:r>
      <w:r>
        <w:rPr>
          <w:rFonts w:ascii="Times New Roman" w:hAnsi="Times New Roman" w:cs="Times New Roman"/>
          <w:sz w:val="28"/>
          <w:szCs w:val="28"/>
        </w:rPr>
        <w:t>рганов грудной клетки (легких).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В соответствии с п. 5.7 санитарно-эпидемиологических правил СП 3.1.2.3114-13 «Профилактика туберкулеза», утвержденных постановлением Главного государственного санитарного врача РФ от 22.10.2013 № 60, дети, которым не проводилась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, допускаются в детскую организацию при наличии заключения врача-фтизи</w:t>
      </w:r>
      <w:r>
        <w:rPr>
          <w:rFonts w:ascii="Times New Roman" w:hAnsi="Times New Roman" w:cs="Times New Roman"/>
          <w:sz w:val="28"/>
          <w:szCs w:val="28"/>
        </w:rPr>
        <w:t>атра об отсутствии заболевания.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В соответствии со ст. 76 Федерального закона от 21.11.2011 № 323-ФЗ «Об основах охраны здоровья граждан в Российской Федерации» разработаны Клинические рекомендации «Выявление и диагностика </w:t>
      </w:r>
      <w:r w:rsidRPr="00F32F2A">
        <w:rPr>
          <w:rFonts w:ascii="Times New Roman" w:hAnsi="Times New Roman" w:cs="Times New Roman"/>
          <w:sz w:val="28"/>
          <w:szCs w:val="28"/>
        </w:rPr>
        <w:lastRenderedPageBreak/>
        <w:t xml:space="preserve">туберкулеза у детей, поступающих и обучающихся в образовательных организациях» (далее – Клинические рекомендации), которыми при отказе родителей от внутрикожных проб (Манту, АТР) предусмотрено назначение альтернативных методов обследования (диагностические тесты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) с целью ис</w:t>
      </w:r>
      <w:r>
        <w:rPr>
          <w:rFonts w:ascii="Times New Roman" w:hAnsi="Times New Roman" w:cs="Times New Roman"/>
          <w:sz w:val="28"/>
          <w:szCs w:val="28"/>
        </w:rPr>
        <w:t>ключения у ребенка туберкулеза.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Кроме того, при отказе от любых иммунологических тестов и письменном согласии родителей Клиническими рекомендациями предусмотрена возможность проведения ребенку рентгенологического исследования – обзорной рентгеног</w:t>
      </w:r>
      <w:r>
        <w:rPr>
          <w:rFonts w:ascii="Times New Roman" w:hAnsi="Times New Roman" w:cs="Times New Roman"/>
          <w:sz w:val="28"/>
          <w:szCs w:val="28"/>
        </w:rPr>
        <w:t>раммы органов грудной клетки.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Проведение исследования иными способами не отнесено к альтернативным методам диагностики и, соответственно, не учитывается врачом-фтизиатром при решении вопроса о возможности выдачи справки или медицинского заключения об отсутст</w:t>
      </w:r>
      <w:r>
        <w:rPr>
          <w:rFonts w:ascii="Times New Roman" w:hAnsi="Times New Roman" w:cs="Times New Roman"/>
          <w:sz w:val="28"/>
          <w:szCs w:val="28"/>
        </w:rPr>
        <w:t>вии активной формы туберкулеза.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Образование может быть получено ребенком как в организациях, осуществляющих образовательную деятельность, так и вне указанных организаций (в форме семейного образования и самообразования), а также допускается сочетание различных форм получен</w:t>
      </w:r>
      <w:r>
        <w:rPr>
          <w:rFonts w:ascii="Times New Roman" w:hAnsi="Times New Roman" w:cs="Times New Roman"/>
          <w:sz w:val="28"/>
          <w:szCs w:val="28"/>
        </w:rPr>
        <w:t>ия образования и форм обучения.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Отсутствие обследования на туберкулезную инфекцию не является основанием для отказа в зачислении ребенка в образовательную организацию, а лишь предполагает последующий выбор формы обучения, исключающий посещение необследованным ребенком</w:t>
      </w:r>
      <w:r>
        <w:rPr>
          <w:rFonts w:ascii="Times New Roman" w:hAnsi="Times New Roman" w:cs="Times New Roman"/>
          <w:sz w:val="28"/>
          <w:szCs w:val="28"/>
        </w:rPr>
        <w:t xml:space="preserve"> здорового детского коллектива.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28.01.2021 № 4 утверждены санитарные правила и нормы СанПиН 3.3686-21 «Санитарно-эпидемиологические требования по профилактике инфекционных болезней», вступающи</w:t>
      </w:r>
      <w:r>
        <w:rPr>
          <w:rFonts w:ascii="Times New Roman" w:hAnsi="Times New Roman" w:cs="Times New Roman"/>
          <w:sz w:val="28"/>
          <w:szCs w:val="28"/>
        </w:rPr>
        <w:t>е в законную силу с 01.09.2021.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Правилами предусмотрен допуск детей, которым не проводилась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, лишь при наличии заключения врача-фтизиатра об отсутствии у ребенка заболевания туберкулезом не только в образовательные организации (дошкольные и общеобразовательные), но и в организации отдыха детей и их оздоровления, а также при госпитализации в плановом пор</w:t>
      </w:r>
      <w:r>
        <w:rPr>
          <w:rFonts w:ascii="Times New Roman" w:hAnsi="Times New Roman" w:cs="Times New Roman"/>
          <w:sz w:val="28"/>
          <w:szCs w:val="28"/>
        </w:rPr>
        <w:t>ядке в медицинские организации.</w:t>
      </w:r>
    </w:p>
    <w:p w:rsidR="00F55C67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Указанные ограничения предусмотрены законодательством в целях соблюдения прав самого ребенка на охрану здоровья, а также защиты прав других детей на безопасную среду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2A" w:rsidRDefault="00F32F2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D069A"/>
    <w:rsid w:val="001F627C"/>
    <w:rsid w:val="00304C25"/>
    <w:rsid w:val="003126B5"/>
    <w:rsid w:val="003D7E86"/>
    <w:rsid w:val="00406D2C"/>
    <w:rsid w:val="00432678"/>
    <w:rsid w:val="004E3DCF"/>
    <w:rsid w:val="00534D92"/>
    <w:rsid w:val="0060202C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9060-BE9F-4127-B785-64B540D5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2021-06-30T05:10:00Z</dcterms:created>
  <dcterms:modified xsi:type="dcterms:W3CDTF">2021-06-30T05:10:00Z</dcterms:modified>
</cp:coreProperties>
</file>